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F" w:rsidRPr="009F1A1F" w:rsidRDefault="009F1A1F" w:rsidP="009F1A1F">
      <w:pPr>
        <w:jc w:val="center"/>
        <w:rPr>
          <w:rStyle w:val="e24kjd"/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F1A1F">
        <w:rPr>
          <w:rStyle w:val="e24kjd"/>
          <w:rFonts w:ascii="Times New Roman" w:hAnsi="Times New Roman" w:cs="Times New Roman"/>
          <w:b/>
          <w:bCs/>
          <w:sz w:val="44"/>
          <w:szCs w:val="44"/>
          <w:u w:val="single"/>
        </w:rPr>
        <w:t>Karta płatnicza</w:t>
      </w:r>
    </w:p>
    <w:p w:rsidR="009F1A1F" w:rsidRDefault="009F1A1F">
      <w:pPr>
        <w:rPr>
          <w:rStyle w:val="e24kjd"/>
          <w:b/>
          <w:bCs/>
        </w:rPr>
      </w:pPr>
    </w:p>
    <w:p w:rsidR="006F2B8A" w:rsidRPr="009F1A1F" w:rsidRDefault="009F1A1F" w:rsidP="009F1A1F">
      <w:pPr>
        <w:jc w:val="both"/>
        <w:rPr>
          <w:rStyle w:val="e24kjd"/>
          <w:rFonts w:ascii="Times New Roman" w:hAnsi="Times New Roman" w:cs="Times New Roman"/>
          <w:sz w:val="40"/>
          <w:szCs w:val="40"/>
        </w:rPr>
      </w:pPr>
      <w:r w:rsidRPr="009F1A1F">
        <w:rPr>
          <w:rStyle w:val="e24kjd"/>
          <w:rFonts w:ascii="Times New Roman" w:hAnsi="Times New Roman" w:cs="Times New Roman"/>
          <w:b/>
          <w:bCs/>
          <w:sz w:val="40"/>
          <w:szCs w:val="40"/>
        </w:rPr>
        <w:t>Karta płatnicza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(karta bankomatowa)  jest </w:t>
      </w:r>
      <w:r w:rsidRPr="009F1A1F">
        <w:rPr>
          <w:rStyle w:val="e24kjd"/>
          <w:rFonts w:ascii="Times New Roman" w:hAnsi="Times New Roman" w:cs="Times New Roman"/>
          <w:bCs/>
          <w:sz w:val="40"/>
          <w:szCs w:val="40"/>
        </w:rPr>
        <w:t>kartą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służącą do przeprowadzania transakcji bezgotówkowych w punktach handlowo-usługowych. Obecnie każda </w:t>
      </w:r>
      <w:r w:rsidRPr="009F1A1F">
        <w:rPr>
          <w:rStyle w:val="e24kjd"/>
          <w:rFonts w:ascii="Times New Roman" w:hAnsi="Times New Roman" w:cs="Times New Roman"/>
          <w:bCs/>
          <w:sz w:val="40"/>
          <w:szCs w:val="40"/>
        </w:rPr>
        <w:t>karta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oprócz funkcji </w:t>
      </w:r>
      <w:r w:rsidRPr="009F1A1F">
        <w:rPr>
          <w:rStyle w:val="e24kjd"/>
          <w:rFonts w:ascii="Times New Roman" w:hAnsi="Times New Roman" w:cs="Times New Roman"/>
          <w:bCs/>
          <w:sz w:val="40"/>
          <w:szCs w:val="40"/>
        </w:rPr>
        <w:t>płatniczych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ma również funkcje </w:t>
      </w:r>
      <w:r w:rsidRPr="009F1A1F">
        <w:rPr>
          <w:rStyle w:val="e24kjd"/>
          <w:rFonts w:ascii="Times New Roman" w:hAnsi="Times New Roman" w:cs="Times New Roman"/>
          <w:bCs/>
          <w:sz w:val="40"/>
          <w:szCs w:val="40"/>
        </w:rPr>
        <w:t>karty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bankomatowej.</w:t>
      </w:r>
    </w:p>
    <w:p w:rsidR="009F1A1F" w:rsidRDefault="009F1A1F">
      <w:pPr>
        <w:rPr>
          <w:rStyle w:val="e24kjd"/>
          <w:sz w:val="40"/>
          <w:szCs w:val="40"/>
        </w:rPr>
      </w:pPr>
    </w:p>
    <w:p w:rsidR="009F1A1F" w:rsidRDefault="009F1A1F" w:rsidP="009F1A1F">
      <w:pPr>
        <w:jc w:val="center"/>
        <w:rPr>
          <w:rStyle w:val="e24kjd"/>
          <w:rFonts w:ascii="Times New Roman" w:hAnsi="Times New Roman" w:cs="Times New Roman"/>
          <w:b/>
          <w:sz w:val="40"/>
          <w:szCs w:val="40"/>
          <w:u w:val="single"/>
        </w:rPr>
      </w:pPr>
      <w:r w:rsidRPr="009F1A1F">
        <w:rPr>
          <w:rStyle w:val="e24kjd"/>
          <w:rFonts w:ascii="Times New Roman" w:hAnsi="Times New Roman" w:cs="Times New Roman"/>
          <w:b/>
          <w:sz w:val="40"/>
          <w:szCs w:val="40"/>
          <w:u w:val="single"/>
        </w:rPr>
        <w:t>Karta płatnicza:</w:t>
      </w:r>
    </w:p>
    <w:p w:rsidR="009F1A1F" w:rsidRPr="009F1A1F" w:rsidRDefault="009F1A1F" w:rsidP="009F1A1F">
      <w:pPr>
        <w:jc w:val="center"/>
        <w:rPr>
          <w:rStyle w:val="e24kjd"/>
          <w:rFonts w:ascii="Times New Roman" w:hAnsi="Times New Roman" w:cs="Times New Roman"/>
          <w:b/>
          <w:sz w:val="40"/>
          <w:szCs w:val="40"/>
          <w:u w:val="single"/>
        </w:rPr>
      </w:pPr>
    </w:p>
    <w:p w:rsidR="009F1A1F" w:rsidRPr="009F1A1F" w:rsidRDefault="009F1A1F">
      <w:pPr>
        <w:rPr>
          <w:rStyle w:val="e24kjd"/>
          <w:rFonts w:ascii="Times New Roman" w:hAnsi="Times New Roman" w:cs="Times New Roman"/>
          <w:sz w:val="40"/>
          <w:szCs w:val="40"/>
        </w:rPr>
      </w:pP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- pozwala na wypłatę gotówki w bankomacie</w:t>
      </w:r>
    </w:p>
    <w:p w:rsidR="009F1A1F" w:rsidRDefault="009F1A1F" w:rsidP="009F1A1F">
      <w:pPr>
        <w:jc w:val="both"/>
        <w:rPr>
          <w:rStyle w:val="e24kjd"/>
          <w:rFonts w:ascii="Times New Roman" w:hAnsi="Times New Roman" w:cs="Times New Roman"/>
          <w:sz w:val="40"/>
          <w:szCs w:val="40"/>
        </w:rPr>
      </w:pP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- umożliwia płacenie za zakupy i usługi, </w:t>
      </w:r>
      <w:r>
        <w:rPr>
          <w:rStyle w:val="e24kjd"/>
          <w:rFonts w:ascii="Times New Roman" w:hAnsi="Times New Roman" w:cs="Times New Roman"/>
          <w:sz w:val="40"/>
          <w:szCs w:val="40"/>
        </w:rPr>
        <w:t>(</w:t>
      </w:r>
      <w:r w:rsidRPr="009F1A1F">
        <w:rPr>
          <w:rFonts w:ascii="Times New Roman" w:hAnsi="Times New Roman" w:cs="Times New Roman"/>
          <w:sz w:val="40"/>
          <w:szCs w:val="40"/>
        </w:rPr>
        <w:t xml:space="preserve">umożliwiająca złożenie </w:t>
      </w:r>
      <w:hyperlink r:id="rId4" w:tooltip="Zlecenie płatnicze" w:history="1">
        <w:r w:rsidRPr="009F1A1F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zlecenia płatniczego</w:t>
        </w:r>
      </w:hyperlink>
      <w:r>
        <w:rPr>
          <w:rFonts w:ascii="Times New Roman" w:hAnsi="Times New Roman" w:cs="Times New Roman"/>
          <w:sz w:val="40"/>
          <w:szCs w:val="40"/>
        </w:rPr>
        <w:t>)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t xml:space="preserve"> w przypadku </w:t>
      </w:r>
      <w:r>
        <w:rPr>
          <w:rStyle w:val="e24kjd"/>
          <w:rFonts w:ascii="Times New Roman" w:hAnsi="Times New Roman" w:cs="Times New Roman"/>
          <w:sz w:val="40"/>
          <w:szCs w:val="40"/>
        </w:rPr>
        <w:t>braku posiadania gotówki.</w:t>
      </w:r>
    </w:p>
    <w:p w:rsidR="009F1A1F" w:rsidRPr="009F1A1F" w:rsidRDefault="009F1A1F" w:rsidP="009F1A1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 xml:space="preserve">  </w:t>
      </w:r>
      <w:r w:rsidRPr="009F1A1F">
        <w:rPr>
          <w:rStyle w:val="Hipercze"/>
          <w:rFonts w:ascii="Times New Roman" w:hAnsi="Times New Roman" w:cs="Times New Roman"/>
          <w:color w:val="auto"/>
          <w:sz w:val="40"/>
          <w:szCs w:val="40"/>
          <w:u w:val="none"/>
        </w:rPr>
        <w:t xml:space="preserve"> </w:t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   </w:t>
      </w:r>
      <w:r w:rsidRPr="009F1A1F">
        <w:rPr>
          <w:rStyle w:val="e24kjd"/>
          <w:rFonts w:ascii="Times New Roman" w:hAnsi="Times New Roman" w:cs="Times New Roman"/>
          <w:sz w:val="40"/>
          <w:szCs w:val="40"/>
        </w:rPr>
        <w:object w:dxaOrig="9000" w:dyaOrig="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44.5pt" o:ole="">
            <v:imagedata r:id="rId5" o:title=""/>
          </v:shape>
          <o:OLEObject Type="Embed" ProgID="PBrush" ShapeID="_x0000_i1025" DrawAspect="Content" ObjectID="_1652852843" r:id="rId6"/>
        </w:object>
      </w:r>
    </w:p>
    <w:sectPr w:rsidR="009F1A1F" w:rsidRPr="009F1A1F" w:rsidSect="006F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A1F"/>
    <w:rsid w:val="006F2B8A"/>
    <w:rsid w:val="009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9F1A1F"/>
  </w:style>
  <w:style w:type="character" w:styleId="Hipercze">
    <w:name w:val="Hyperlink"/>
    <w:basedOn w:val="Domylnaczcionkaakapitu"/>
    <w:uiPriority w:val="99"/>
    <w:semiHidden/>
    <w:unhideWhenUsed/>
    <w:rsid w:val="009F1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pl.wikipedia.org/wiki/Zlecenie_p%C5%82atni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2020-06-05T06:55:00Z</dcterms:created>
  <dcterms:modified xsi:type="dcterms:W3CDTF">2020-06-05T07:01:00Z</dcterms:modified>
</cp:coreProperties>
</file>