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3A" w:rsidRDefault="006B6A54" w:rsidP="006B6A54">
      <w:pPr>
        <w:pStyle w:val="NormalnyWeb"/>
        <w:spacing w:after="0"/>
      </w:pPr>
      <w:r>
        <w:t>VII biologia;</w:t>
      </w:r>
    </w:p>
    <w:p w:rsidR="006B6A54" w:rsidRPr="00302E40" w:rsidRDefault="001C403A" w:rsidP="006B6A54">
      <w:pPr>
        <w:pStyle w:val="NormalnyWeb"/>
        <w:spacing w:after="0"/>
        <w:rPr>
          <w:b/>
          <w:color w:val="0D0D0D" w:themeColor="text1" w:themeTint="F2"/>
          <w:u w:val="single"/>
        </w:rPr>
      </w:pPr>
      <w:r w:rsidRPr="00302E40">
        <w:rPr>
          <w:b/>
          <w:color w:val="0D0D0D" w:themeColor="text1" w:themeTint="F2"/>
          <w:u w:val="single"/>
        </w:rPr>
        <w:t xml:space="preserve">Temat: </w:t>
      </w:r>
      <w:r w:rsidR="006B6A54" w:rsidRPr="00302E40">
        <w:rPr>
          <w:b/>
          <w:color w:val="0D0D0D" w:themeColor="text1" w:themeTint="F2"/>
          <w:u w:val="single"/>
        </w:rPr>
        <w:t xml:space="preserve"> Zmysł smaku. Smak ważny narząd.</w:t>
      </w:r>
    </w:p>
    <w:p w:rsidR="00302E40" w:rsidRPr="00302E40" w:rsidRDefault="00302E40" w:rsidP="001C403A">
      <w:pPr>
        <w:spacing w:after="100" w:afterAutospacing="1" w:line="267" w:lineRule="atLeast"/>
        <w:jc w:val="center"/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</w:pPr>
    </w:p>
    <w:p w:rsidR="001C403A" w:rsidRPr="00302E40" w:rsidRDefault="001C403A" w:rsidP="001C403A">
      <w:pPr>
        <w:spacing w:after="100" w:afterAutospacing="1" w:line="267" w:lineRule="atLeast"/>
        <w:jc w:val="center"/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</w:pPr>
      <w:r w:rsidRPr="00302E40">
        <w:rPr>
          <w:rFonts w:ascii="Tahoma" w:eastAsia="Times New Roman" w:hAnsi="Tahoma" w:cs="Tahoma"/>
          <w:noProof/>
          <w:color w:val="0D0D0D" w:themeColor="text1" w:themeTint="F2"/>
          <w:sz w:val="24"/>
          <w:szCs w:val="24"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543175"/>
            <wp:effectExtent l="19050" t="0" r="0" b="0"/>
            <wp:wrapSquare wrapText="bothSides"/>
            <wp:docPr id="9" name="Obraz 6" descr="Budowa kubka smak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dowa kubka smakowe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03A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>Budowa kubka smakowego</w:t>
      </w:r>
    </w:p>
    <w:p w:rsidR="001C403A" w:rsidRPr="001C403A" w:rsidRDefault="001C403A" w:rsidP="001C403A">
      <w:pPr>
        <w:spacing w:after="100" w:afterAutospacing="1" w:line="267" w:lineRule="atLeast"/>
        <w:jc w:val="center"/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</w:pPr>
      <w:r w:rsidRPr="00302E40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>Za odczuwanie smaku odpowiedzialne są kubki smakowe.</w:t>
      </w:r>
    </w:p>
    <w:p w:rsidR="001C403A" w:rsidRPr="00302E40" w:rsidRDefault="001C403A" w:rsidP="001C403A">
      <w:pPr>
        <w:spacing w:before="37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</w:pPr>
      <w:r w:rsidRPr="001C403A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>Kubki smakowe:</w:t>
      </w:r>
      <w:r w:rsidRPr="00302E40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 xml:space="preserve"> </w:t>
      </w:r>
    </w:p>
    <w:p w:rsidR="001C403A" w:rsidRPr="001C403A" w:rsidRDefault="001C403A" w:rsidP="001C403A">
      <w:pPr>
        <w:spacing w:before="37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</w:pPr>
      <w:r w:rsidRPr="00302E40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>Kubki smakowe są receptorami smaku, leżą w nabłonku języka. Ich obecność związana jest z brodawkami języka.</w:t>
      </w:r>
    </w:p>
    <w:p w:rsidR="001C403A" w:rsidRPr="001C403A" w:rsidRDefault="001C403A" w:rsidP="00302E40">
      <w:pPr>
        <w:spacing w:before="371" w:after="100" w:afterAutospacing="1" w:line="240" w:lineRule="auto"/>
        <w:outlineLvl w:val="1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</w:pPr>
      <w:r w:rsidRPr="001C403A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>Receptory smakowe:</w:t>
      </w:r>
      <w:r w:rsidRPr="00302E40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 xml:space="preserve">  receptory smakowe wrażliwe są tylko na jeden konkretny </w:t>
      </w: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br/>
      </w: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br/>
      </w:r>
      <w:r w:rsidRPr="00302E40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 xml:space="preserve">Rodzaj smaku (możemy wyodrębnić 5 rodzajów) : </w:t>
      </w:r>
    </w:p>
    <w:p w:rsidR="001C403A" w:rsidRPr="001C403A" w:rsidRDefault="001C403A" w:rsidP="001C4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</w:pPr>
      <w:r w:rsidRPr="00302E40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>smak słodki</w:t>
      </w:r>
    </w:p>
    <w:p w:rsidR="001C403A" w:rsidRPr="001C403A" w:rsidRDefault="001C403A" w:rsidP="001C4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</w:pPr>
      <w:r w:rsidRPr="00302E40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>smak słony</w:t>
      </w:r>
    </w:p>
    <w:p w:rsidR="001C403A" w:rsidRPr="001C403A" w:rsidRDefault="001C403A" w:rsidP="001C4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</w:pPr>
      <w:r w:rsidRPr="00302E40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>smak gorzki</w:t>
      </w:r>
    </w:p>
    <w:p w:rsidR="001C403A" w:rsidRPr="001C403A" w:rsidRDefault="001C403A" w:rsidP="001C40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</w:pPr>
      <w:r w:rsidRPr="00302E40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>smak kwaśny</w:t>
      </w:r>
    </w:p>
    <w:p w:rsidR="003446E5" w:rsidRDefault="001C403A" w:rsidP="00344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</w:pPr>
      <w:proofErr w:type="spellStart"/>
      <w:r w:rsidRPr="00302E40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>umami</w:t>
      </w:r>
      <w:proofErr w:type="spellEnd"/>
      <w:r w:rsidRPr="00302E40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 xml:space="preserve"> </w:t>
      </w: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>(</w:t>
      </w:r>
      <w:proofErr w:type="spellStart"/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>umame</w:t>
      </w:r>
      <w:proofErr w:type="spellEnd"/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>)</w:t>
      </w:r>
    </w:p>
    <w:p w:rsidR="001C403A" w:rsidRPr="001C403A" w:rsidRDefault="001C403A" w:rsidP="003446E5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</w:pPr>
      <w:proofErr w:type="spellStart"/>
      <w:r w:rsidRPr="003446E5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>Umami</w:t>
      </w:r>
      <w:proofErr w:type="spellEnd"/>
      <w:r w:rsidRPr="003446E5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>:</w:t>
      </w:r>
      <w:r w:rsidR="00302E40" w:rsidRPr="003446E5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 xml:space="preserve">  jest jednym z 5 wyróżnionych smaków. Został wyodrębniony dopiero w 2000 roku. Dla wielu </w:t>
      </w:r>
      <w:proofErr w:type="spellStart"/>
      <w:r w:rsidR="00302E40" w:rsidRPr="003446E5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>umami</w:t>
      </w:r>
      <w:proofErr w:type="spellEnd"/>
      <w:r w:rsidR="00302E40" w:rsidRPr="003446E5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 xml:space="preserve"> jest mieszanką 4 pozostałych smaków. Inni twierdzą,  że smak </w:t>
      </w:r>
      <w:proofErr w:type="spellStart"/>
      <w:r w:rsidR="00302E40" w:rsidRPr="003446E5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>umami</w:t>
      </w:r>
      <w:proofErr w:type="spellEnd"/>
      <w:r w:rsidR="00302E40" w:rsidRPr="003446E5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 xml:space="preserve"> jest to smak orzecha włoskiego lub bulionu.</w:t>
      </w:r>
    </w:p>
    <w:p w:rsidR="001C403A" w:rsidRDefault="001C403A" w:rsidP="001C403A">
      <w:pPr>
        <w:spacing w:before="37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</w:pPr>
      <w:r w:rsidRPr="001C403A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>Mapa smaków:</w:t>
      </w:r>
      <w:r w:rsidR="00302E40" w:rsidRPr="00302E40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 xml:space="preserve"> za każdy smak odpowiada inny rodzaj receptora, pokrywają one praktycznie całą powierzchnię języka. Jednak każdy rodzaj receptora ma największe zagęszczenie w konkretnym miejscu. Dzięki przeprowadzeniu odpowiednich prób na grupie badanych, można stworzyć mapę smaków.</w:t>
      </w:r>
    </w:p>
    <w:p w:rsidR="003446E5" w:rsidRPr="001C403A" w:rsidRDefault="003446E5" w:rsidP="003446E5">
      <w:pPr>
        <w:spacing w:before="37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</w:pPr>
      <w:r w:rsidRPr="001C403A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>Mechanizm powstawania smaku:</w:t>
      </w:r>
    </w:p>
    <w:p w:rsidR="003446E5" w:rsidRPr="001C403A" w:rsidRDefault="003446E5" w:rsidP="003446E5">
      <w:pPr>
        <w:numPr>
          <w:ilvl w:val="0"/>
          <w:numId w:val="3"/>
        </w:numPr>
        <w:spacing w:before="100" w:beforeAutospacing="1" w:after="100" w:afterAutospacing="1" w:line="267" w:lineRule="atLeast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</w:pP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>Substancje (pochodzące z pokarmu) rozpuszczane są w śluzie pokrywającym błonę śluzową jamy ustnej.</w:t>
      </w:r>
    </w:p>
    <w:p w:rsidR="003446E5" w:rsidRPr="001C403A" w:rsidRDefault="003446E5" w:rsidP="003446E5">
      <w:pPr>
        <w:numPr>
          <w:ilvl w:val="0"/>
          <w:numId w:val="3"/>
        </w:numPr>
        <w:spacing w:before="100" w:beforeAutospacing="1" w:after="100" w:afterAutospacing="1" w:line="267" w:lineRule="atLeast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</w:pP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>Komórka receptorowa zostaje pobudzone poprzez oddziaływanie na mikrokosmki.</w:t>
      </w:r>
    </w:p>
    <w:p w:rsidR="003446E5" w:rsidRPr="001C403A" w:rsidRDefault="003446E5" w:rsidP="003446E5">
      <w:pPr>
        <w:numPr>
          <w:ilvl w:val="0"/>
          <w:numId w:val="3"/>
        </w:numPr>
        <w:spacing w:before="100" w:beforeAutospacing="1" w:after="100" w:afterAutospacing="1" w:line="267" w:lineRule="atLeast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</w:pP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>Następuje depolaryzacja błony.</w:t>
      </w:r>
    </w:p>
    <w:p w:rsidR="003446E5" w:rsidRPr="001C403A" w:rsidRDefault="003446E5" w:rsidP="003446E5">
      <w:pPr>
        <w:numPr>
          <w:ilvl w:val="0"/>
          <w:numId w:val="3"/>
        </w:numPr>
        <w:spacing w:before="100" w:beforeAutospacing="1" w:after="100" w:afterAutospacing="1" w:line="267" w:lineRule="atLeast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</w:pP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lastRenderedPageBreak/>
        <w:t>Uwalnia się neurotransmiter (neuroprzekaźnik).</w:t>
      </w:r>
    </w:p>
    <w:p w:rsidR="003446E5" w:rsidRPr="001C403A" w:rsidRDefault="003446E5" w:rsidP="003446E5">
      <w:pPr>
        <w:numPr>
          <w:ilvl w:val="0"/>
          <w:numId w:val="3"/>
        </w:numPr>
        <w:spacing w:before="100" w:beforeAutospacing="1" w:after="100" w:afterAutospacing="1" w:line="267" w:lineRule="atLeast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</w:pP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>Przewodzenie impulsów nerwowych zachodzi włóknami nerwowymi.</w:t>
      </w:r>
    </w:p>
    <w:p w:rsidR="003446E5" w:rsidRPr="001C403A" w:rsidRDefault="003446E5" w:rsidP="003446E5">
      <w:pPr>
        <w:spacing w:before="37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</w:pPr>
      <w:r w:rsidRPr="001C403A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>Jak powstaje smak ?</w:t>
      </w:r>
    </w:p>
    <w:p w:rsidR="003446E5" w:rsidRPr="001C403A" w:rsidRDefault="003446E5" w:rsidP="003446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</w:pPr>
      <w:r w:rsidRPr="00302E40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>smak słodki</w:t>
      </w: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 xml:space="preserve"> - II przekaźnik (</w:t>
      </w:r>
      <w:proofErr w:type="spellStart"/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>cAMP</w:t>
      </w:r>
      <w:proofErr w:type="spellEnd"/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 xml:space="preserve"> - 3',5'-cykliczny </w:t>
      </w:r>
      <w:proofErr w:type="spellStart"/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>adenozynomonofosforan</w:t>
      </w:r>
      <w:proofErr w:type="spellEnd"/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>) zamyka kanały K</w:t>
      </w: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vertAlign w:val="superscript"/>
          <w:lang w:eastAsia="pl-PL"/>
        </w:rPr>
        <w:t>+</w:t>
      </w:r>
    </w:p>
    <w:p w:rsidR="003446E5" w:rsidRPr="001C403A" w:rsidRDefault="003446E5" w:rsidP="003446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</w:pPr>
      <w:r w:rsidRPr="00302E40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>smak słony</w:t>
      </w: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 xml:space="preserve"> - napływ jonów Na</w:t>
      </w: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vertAlign w:val="superscript"/>
          <w:lang w:eastAsia="pl-PL"/>
        </w:rPr>
        <w:t>+</w:t>
      </w: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 xml:space="preserve"> do wnętrza komórki</w:t>
      </w:r>
    </w:p>
    <w:p w:rsidR="003446E5" w:rsidRPr="001C403A" w:rsidRDefault="003446E5" w:rsidP="003446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</w:pPr>
      <w:r w:rsidRPr="00302E40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>smak gorzki</w:t>
      </w: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 xml:space="preserve"> - zamykanie kanałów K</w:t>
      </w: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vertAlign w:val="superscript"/>
          <w:lang w:eastAsia="pl-PL"/>
        </w:rPr>
        <w:t xml:space="preserve">+ </w:t>
      </w: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>lub hamowanie II przekaźnika (</w:t>
      </w:r>
      <w:proofErr w:type="spellStart"/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>cAMP</w:t>
      </w:r>
      <w:proofErr w:type="spellEnd"/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>)</w:t>
      </w:r>
    </w:p>
    <w:p w:rsidR="003446E5" w:rsidRPr="001C403A" w:rsidRDefault="003446E5" w:rsidP="003446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</w:pPr>
      <w:r w:rsidRPr="00302E40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>smak kwaśny</w:t>
      </w: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 xml:space="preserve"> - napływ jonów H</w:t>
      </w: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vertAlign w:val="superscript"/>
          <w:lang w:eastAsia="pl-PL"/>
        </w:rPr>
        <w:t>+</w:t>
      </w: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 xml:space="preserve"> do wnętrza komórki ;</w:t>
      </w:r>
      <w:proofErr w:type="spellStart"/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>ub</w:t>
      </w:r>
      <w:proofErr w:type="spellEnd"/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 xml:space="preserve"> zamykanie kanałów K</w:t>
      </w: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vertAlign w:val="superscript"/>
          <w:lang w:eastAsia="pl-PL"/>
        </w:rPr>
        <w:t>+</w:t>
      </w:r>
    </w:p>
    <w:p w:rsidR="003446E5" w:rsidRPr="001C403A" w:rsidRDefault="003446E5" w:rsidP="003446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</w:pPr>
      <w:proofErr w:type="spellStart"/>
      <w:r w:rsidRPr="00302E40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>umami</w:t>
      </w:r>
      <w:proofErr w:type="spellEnd"/>
      <w:r w:rsidRPr="00302E40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 xml:space="preserve"> </w:t>
      </w: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>(</w:t>
      </w:r>
      <w:proofErr w:type="spellStart"/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>umame</w:t>
      </w:r>
      <w:proofErr w:type="spellEnd"/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>)- napływ jonów Na</w:t>
      </w: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vertAlign w:val="superscript"/>
          <w:lang w:eastAsia="pl-PL"/>
        </w:rPr>
        <w:t>+ </w:t>
      </w: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>i Ca</w:t>
      </w: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vertAlign w:val="superscript"/>
          <w:lang w:eastAsia="pl-PL"/>
        </w:rPr>
        <w:t>2+</w:t>
      </w: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>.</w:t>
      </w:r>
    </w:p>
    <w:p w:rsidR="003446E5" w:rsidRPr="001C403A" w:rsidRDefault="003446E5" w:rsidP="001C403A">
      <w:pPr>
        <w:spacing w:before="37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</w:pPr>
      <w:r w:rsidRPr="00302E40">
        <w:rPr>
          <w:rFonts w:ascii="Tahoma" w:eastAsia="Times New Roman" w:hAnsi="Tahoma" w:cs="Tahoma"/>
          <w:b/>
          <w:bCs/>
          <w:color w:val="0D0D0D" w:themeColor="text1" w:themeTint="F2"/>
          <w:sz w:val="24"/>
          <w:szCs w:val="24"/>
          <w:lang w:eastAsia="pl-PL"/>
        </w:rPr>
        <w:t xml:space="preserve">Percepcja smaku modyfikowana jest przez: </w:t>
      </w: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>zapach,</w:t>
      </w:r>
      <w:r w:rsidRPr="00302E40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 xml:space="preserve"> </w:t>
      </w: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>temperaturę,</w:t>
      </w:r>
      <w:r w:rsidRPr="00302E40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 xml:space="preserve"> </w:t>
      </w: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>teksturę,</w:t>
      </w:r>
      <w:r w:rsidRPr="00302E40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 xml:space="preserve"> </w:t>
      </w:r>
      <w:r w:rsidRPr="001C403A">
        <w:rPr>
          <w:rFonts w:ascii="Tahoma" w:eastAsia="Times New Roman" w:hAnsi="Tahoma" w:cs="Tahoma"/>
          <w:color w:val="0D0D0D" w:themeColor="text1" w:themeTint="F2"/>
          <w:sz w:val="24"/>
          <w:szCs w:val="24"/>
          <w:lang w:eastAsia="pl-PL"/>
        </w:rPr>
        <w:t>twardość.</w:t>
      </w:r>
    </w:p>
    <w:p w:rsidR="001C403A" w:rsidRPr="001C403A" w:rsidRDefault="001C403A" w:rsidP="001C403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3619697" cy="2261795"/>
            <wp:effectExtent l="19050" t="0" r="0" b="0"/>
            <wp:docPr id="36" name="Obraz 36" descr="Rozmieszczenie brodawek smakowych na języ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ozmieszczenie brodawek smakowych na języ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56" cy="226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3A" w:rsidRPr="001C403A" w:rsidRDefault="001C403A" w:rsidP="001C403A">
      <w:pPr>
        <w:spacing w:after="100" w:afterAutospacing="1" w:line="267" w:lineRule="atLeast"/>
        <w:jc w:val="center"/>
        <w:rPr>
          <w:rFonts w:ascii="Tahoma" w:eastAsia="Times New Roman" w:hAnsi="Tahoma" w:cs="Tahoma"/>
          <w:b/>
          <w:bCs/>
          <w:color w:val="325E02"/>
          <w:sz w:val="15"/>
          <w:szCs w:val="15"/>
          <w:lang w:eastAsia="pl-PL"/>
        </w:rPr>
      </w:pPr>
      <w:r w:rsidRPr="001C403A">
        <w:rPr>
          <w:rFonts w:ascii="Tahoma" w:eastAsia="Times New Roman" w:hAnsi="Tahoma" w:cs="Tahoma"/>
          <w:b/>
          <w:bCs/>
          <w:color w:val="325E02"/>
          <w:sz w:val="15"/>
          <w:szCs w:val="15"/>
          <w:lang w:eastAsia="pl-PL"/>
        </w:rPr>
        <w:t>Rozmieszczenie brodawek smakowych na języku</w:t>
      </w:r>
    </w:p>
    <w:p w:rsidR="00DC16C3" w:rsidRPr="003446E5" w:rsidRDefault="001C403A" w:rsidP="00344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C40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="00302E40" w:rsidRPr="003446E5">
        <w:rPr>
          <w:b/>
          <w:u w:val="single"/>
        </w:rPr>
        <w:t>Zadanie dla ucznia:</w:t>
      </w:r>
    </w:p>
    <w:p w:rsidR="003446E5" w:rsidRPr="003446E5" w:rsidRDefault="00302E40" w:rsidP="001C403A">
      <w:pPr>
        <w:rPr>
          <w:b/>
        </w:rPr>
      </w:pPr>
      <w:r w:rsidRPr="003446E5">
        <w:rPr>
          <w:b/>
        </w:rPr>
        <w:t>Napisz w zeszycie temat lekcji.</w:t>
      </w:r>
    </w:p>
    <w:p w:rsidR="00302E40" w:rsidRPr="003446E5" w:rsidRDefault="00302E40" w:rsidP="001C403A">
      <w:pPr>
        <w:rPr>
          <w:b/>
        </w:rPr>
      </w:pPr>
      <w:r w:rsidRPr="003446E5">
        <w:rPr>
          <w:b/>
        </w:rPr>
        <w:t>Zredaguj i napisz notatkę w zeszycie lub na kartce którą potem wkleisz do zeszytu.</w:t>
      </w:r>
    </w:p>
    <w:p w:rsidR="003446E5" w:rsidRPr="003446E5" w:rsidRDefault="003446E5" w:rsidP="001C403A">
      <w:pPr>
        <w:rPr>
          <w:b/>
        </w:rPr>
      </w:pPr>
      <w:r w:rsidRPr="003446E5">
        <w:rPr>
          <w:b/>
        </w:rPr>
        <w:t>!. Kubki smakowe są to ….</w:t>
      </w:r>
    </w:p>
    <w:p w:rsidR="003446E5" w:rsidRPr="003446E5" w:rsidRDefault="003446E5" w:rsidP="001C403A">
      <w:pPr>
        <w:rPr>
          <w:b/>
        </w:rPr>
      </w:pPr>
      <w:r w:rsidRPr="003446E5">
        <w:rPr>
          <w:b/>
        </w:rPr>
        <w:t>2. Rodzaje smaków: …</w:t>
      </w:r>
    </w:p>
    <w:p w:rsidR="003446E5" w:rsidRPr="003446E5" w:rsidRDefault="003446E5" w:rsidP="001C403A">
      <w:pPr>
        <w:rPr>
          <w:b/>
        </w:rPr>
      </w:pPr>
      <w:r w:rsidRPr="003446E5">
        <w:rPr>
          <w:b/>
        </w:rPr>
        <w:t xml:space="preserve">3. </w:t>
      </w:r>
      <w:proofErr w:type="spellStart"/>
      <w:r w:rsidRPr="003446E5">
        <w:rPr>
          <w:b/>
        </w:rPr>
        <w:t>Umami</w:t>
      </w:r>
      <w:proofErr w:type="spellEnd"/>
      <w:r w:rsidRPr="003446E5">
        <w:rPr>
          <w:b/>
        </w:rPr>
        <w:t xml:space="preserve"> to smak …</w:t>
      </w:r>
    </w:p>
    <w:p w:rsidR="003446E5" w:rsidRPr="003446E5" w:rsidRDefault="003446E5" w:rsidP="001C403A">
      <w:pPr>
        <w:rPr>
          <w:b/>
        </w:rPr>
      </w:pPr>
      <w:r w:rsidRPr="003446E5">
        <w:rPr>
          <w:b/>
        </w:rPr>
        <w:t>4. Narysuj w zeszycie mapę rozmieszczenia  brodawek smakowych na języku.</w:t>
      </w:r>
    </w:p>
    <w:p w:rsidR="003446E5" w:rsidRPr="003446E5" w:rsidRDefault="003446E5" w:rsidP="001C403A">
      <w:pPr>
        <w:rPr>
          <w:b/>
          <w:sz w:val="28"/>
          <w:szCs w:val="28"/>
        </w:rPr>
      </w:pPr>
      <w:r w:rsidRPr="003446E5">
        <w:rPr>
          <w:b/>
          <w:sz w:val="28"/>
          <w:szCs w:val="28"/>
        </w:rPr>
        <w:t>Praca zostanie oceniona na najbliższej lekcji w szkole. Miłej pracy.</w:t>
      </w:r>
    </w:p>
    <w:p w:rsidR="003446E5" w:rsidRPr="003446E5" w:rsidRDefault="003446E5" w:rsidP="001C403A">
      <w:pPr>
        <w:rPr>
          <w:b/>
          <w:sz w:val="28"/>
          <w:szCs w:val="28"/>
          <w:u w:val="single"/>
        </w:rPr>
      </w:pPr>
      <w:r w:rsidRPr="003446E5">
        <w:rPr>
          <w:b/>
          <w:sz w:val="28"/>
          <w:szCs w:val="28"/>
          <w:u w:val="single"/>
        </w:rPr>
        <w:t xml:space="preserve">Życzę zdrowych i pogodnych Świąt Wielkanocnych. </w:t>
      </w:r>
      <w:proofErr w:type="spellStart"/>
      <w:r w:rsidRPr="003446E5">
        <w:rPr>
          <w:b/>
          <w:sz w:val="28"/>
          <w:szCs w:val="28"/>
          <w:u w:val="single"/>
        </w:rPr>
        <w:t>M.Kramek</w:t>
      </w:r>
      <w:proofErr w:type="spellEnd"/>
    </w:p>
    <w:p w:rsidR="003446E5" w:rsidRPr="003446E5" w:rsidRDefault="003446E5" w:rsidP="001C403A">
      <w:pPr>
        <w:rPr>
          <w:b/>
        </w:rPr>
      </w:pPr>
    </w:p>
    <w:sectPr w:rsidR="003446E5" w:rsidRPr="003446E5" w:rsidSect="00DC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619"/>
    <w:multiLevelType w:val="multilevel"/>
    <w:tmpl w:val="D2FC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1484A"/>
    <w:multiLevelType w:val="multilevel"/>
    <w:tmpl w:val="F472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23A42"/>
    <w:multiLevelType w:val="multilevel"/>
    <w:tmpl w:val="7B16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A6497"/>
    <w:multiLevelType w:val="multilevel"/>
    <w:tmpl w:val="86B2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0542F"/>
    <w:multiLevelType w:val="multilevel"/>
    <w:tmpl w:val="8E1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6B6A54"/>
    <w:rsid w:val="001C403A"/>
    <w:rsid w:val="00302E40"/>
    <w:rsid w:val="003446E5"/>
    <w:rsid w:val="006B6A54"/>
    <w:rsid w:val="00C97C0E"/>
    <w:rsid w:val="00DC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6C3"/>
  </w:style>
  <w:style w:type="paragraph" w:styleId="Nagwek2">
    <w:name w:val="heading 2"/>
    <w:basedOn w:val="Normalny"/>
    <w:link w:val="Nagwek2Znak"/>
    <w:uiPriority w:val="9"/>
    <w:qFormat/>
    <w:rsid w:val="001C4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6A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40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mgcaption">
    <w:name w:val="img_caption"/>
    <w:basedOn w:val="Normalny"/>
    <w:rsid w:val="001C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40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2020-04-02T20:17:00Z</dcterms:created>
  <dcterms:modified xsi:type="dcterms:W3CDTF">2020-04-03T18:57:00Z</dcterms:modified>
</cp:coreProperties>
</file>