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D" w:rsidRDefault="00367FA7">
      <w:r>
        <w:rPr>
          <w:rStyle w:val="Pogrubienie"/>
          <w:rFonts w:ascii="Segoe UI" w:hAnsi="Segoe UI" w:cs="Segoe UI"/>
          <w:color w:val="000000"/>
          <w:sz w:val="20"/>
          <w:szCs w:val="20"/>
        </w:rPr>
        <w:t>Usprawnianie przedramienia, nadgarstka – wachlowanie</w:t>
      </w:r>
      <w:r>
        <w:rPr>
          <w:rFonts w:ascii="Segoe UI" w:hAnsi="Segoe UI" w:cs="Segoe UI"/>
          <w:color w:val="000000"/>
          <w:sz w:val="20"/>
          <w:szCs w:val="20"/>
        </w:rPr>
        <w:t xml:space="preserve"> Przygotowujemy wachlarz z kartki złożonej w harmonijkę (możemy też użyć gotowego wachlarza) .Dziecko wachluje rodzica (lub siebie) poruszając wachlarzem, ręką w  nadgarstku w różnych kierunkach</w:t>
      </w:r>
    </w:p>
    <w:sectPr w:rsidR="0081316D" w:rsidSect="0086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0042"/>
    <w:rsid w:val="00230042"/>
    <w:rsid w:val="00367FA7"/>
    <w:rsid w:val="0081316D"/>
    <w:rsid w:val="0086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00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0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2020-04-15T14:55:00Z</dcterms:created>
  <dcterms:modified xsi:type="dcterms:W3CDTF">2020-04-15T14:59:00Z</dcterms:modified>
</cp:coreProperties>
</file>